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png" ContentType="image/png"/>
  <Override PartName="/word/media/image3.png" ContentType="image/png"/>
  <Override PartName="/word/media/image4.png" ContentType="image/png"/>
  <Override PartName="/word/media/image5.png" ContentType="image/png"/>
  <Override PartName="/word/media/image10.png" ContentType="image/png"/>
  <Override PartName="/word/media/image6.png" ContentType="image/png"/>
  <Override PartName="/word/media/image11.png" ContentType="image/png"/>
  <Override PartName="/word/media/image7.png" ContentType="image/png"/>
  <Override PartName="/word/media/image8.png" ContentType="image/png"/>
  <Override PartName="/word/media/image9.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center"/>
        <w:rPr>
          <w:sz w:val="36"/>
          <w:szCs w:val="36"/>
          <w:u w:val="single"/>
        </w:rPr>
      </w:pPr>
      <w:r>
        <w:rPr>
          <w:sz w:val="36"/>
          <w:szCs w:val="36"/>
          <w:u w:val="single"/>
          <w:lang w:val="mk-MK"/>
        </w:rPr>
        <w:t>П</w:t>
      </w:r>
      <w:r>
        <w:rPr>
          <w:sz w:val="36"/>
          <w:szCs w:val="36"/>
          <w:u w:val="single"/>
        </w:rPr>
        <w:t>одатоци за електронскиот систем за обработка,</w:t>
      </w:r>
    </w:p>
    <w:p>
      <w:pPr>
        <w:pStyle w:val="Title"/>
        <w:jc w:val="center"/>
        <w:rPr>
          <w:sz w:val="36"/>
          <w:szCs w:val="36"/>
          <w:u w:val="single"/>
        </w:rPr>
      </w:pPr>
      <w:r>
        <w:rPr>
          <w:sz w:val="36"/>
          <w:szCs w:val="36"/>
          <w:u w:val="single"/>
        </w:rPr>
        <w:t>доставување и водење на податоци</w:t>
      </w:r>
    </w:p>
    <w:p>
      <w:pPr>
        <w:pStyle w:val="Normal"/>
        <w:rPr/>
      </w:pPr>
      <w:r>
        <w:rPr/>
      </w:r>
    </w:p>
    <w:p>
      <w:pPr>
        <w:pStyle w:val="Title"/>
        <w:jc w:val="center"/>
        <w:rPr>
          <w:sz w:val="24"/>
          <w:szCs w:val="24"/>
        </w:rPr>
      </w:pPr>
      <w:r>
        <w:rPr>
          <w:sz w:val="24"/>
          <w:szCs w:val="24"/>
        </w:rPr>
        <w:t>Електронски систем на база</w:t>
      </w:r>
      <w:r>
        <w:rPr>
          <w:sz w:val="24"/>
          <w:szCs w:val="24"/>
          <w:lang w:val="mk-MK"/>
        </w:rPr>
        <w:t xml:space="preserve"> </w:t>
      </w:r>
      <w:r>
        <w:rPr>
          <w:sz w:val="24"/>
          <w:szCs w:val="24"/>
        </w:rPr>
        <w:t>на податоци на</w:t>
      </w:r>
      <w:r>
        <w:rPr>
          <w:sz w:val="24"/>
          <w:szCs w:val="24"/>
          <w:lang w:val="mk-MK"/>
        </w:rPr>
        <w:t xml:space="preserve"> </w:t>
      </w:r>
      <w:r>
        <w:rPr>
          <w:sz w:val="24"/>
          <w:szCs w:val="24"/>
        </w:rPr>
        <w:t>колективниот</w:t>
      </w:r>
      <w:r>
        <w:rPr>
          <w:sz w:val="24"/>
          <w:szCs w:val="24"/>
          <w:lang w:val="mk-MK"/>
        </w:rPr>
        <w:t xml:space="preserve"> </w:t>
      </w:r>
      <w:r>
        <w:rPr>
          <w:sz w:val="24"/>
          <w:szCs w:val="24"/>
        </w:rPr>
        <w:t>постапувач</w:t>
      </w:r>
      <w:r>
        <w:rPr>
          <w:sz w:val="24"/>
          <w:szCs w:val="24"/>
          <w:lang w:val="mk-MK"/>
        </w:rPr>
        <w:t xml:space="preserve"> Друштво за производство и трговија </w:t>
      </w:r>
      <w:r>
        <w:rPr>
          <w:sz w:val="24"/>
          <w:szCs w:val="24"/>
        </w:rPr>
        <w:t xml:space="preserve"> </w:t>
      </w:r>
      <w:r>
        <w:rPr>
          <w:sz w:val="24"/>
          <w:szCs w:val="24"/>
          <w:lang w:val="mk-MK"/>
        </w:rPr>
        <w:t>Грин Ленд Груп ДОО Скопје</w:t>
      </w:r>
    </w:p>
    <w:p>
      <w:pPr>
        <w:pStyle w:val="Normal"/>
        <w:jc w:val="center"/>
        <w:rPr>
          <w:lang w:val="mk-MK"/>
        </w:rPr>
      </w:pPr>
      <w:r>
        <w:rPr>
          <w:lang w:val="mk-MK"/>
        </w:rPr>
      </w:r>
    </w:p>
    <w:p>
      <w:pPr>
        <w:pStyle w:val="Heading1"/>
        <w:jc w:val="both"/>
        <w:rPr>
          <w:color w:val="000000" w:themeColor="text1"/>
          <w:sz w:val="28"/>
          <w:szCs w:val="28"/>
          <w:lang w:val="mk-MK"/>
        </w:rPr>
      </w:pPr>
      <w:r>
        <w:rPr>
          <w:color w:val="000000" w:themeColor="text1"/>
          <w:sz w:val="28"/>
          <w:szCs w:val="28"/>
          <w:lang w:val="mk-MK"/>
        </w:rPr>
        <w:t xml:space="preserve">За извршување на обврските за проширена одговорност, колективниот постапувач согласно одредбите </w:t>
      </w:r>
      <w:bookmarkStart w:id="0" w:name="_Hlk90901408"/>
      <w:r>
        <w:rPr>
          <w:color w:val="000000" w:themeColor="text1"/>
          <w:sz w:val="28"/>
          <w:szCs w:val="28"/>
          <w:lang w:val="mk-MK"/>
        </w:rPr>
        <w:t xml:space="preserve">на Законот за проширена одговорност на производителот за управување со посебните текови на отпад </w:t>
      </w:r>
      <w:bookmarkEnd w:id="0"/>
      <w:r>
        <w:rPr>
          <w:color w:val="000000" w:themeColor="text1"/>
          <w:sz w:val="28"/>
          <w:szCs w:val="28"/>
          <w:lang w:val="mk-MK"/>
        </w:rPr>
        <w:t>воспостави и одржува електронски систем на база на податоци со кој ќе се овозможи обработка, чување и доставување на податоците за постапување со посебните текови на отпад и за неговото работење.</w:t>
      </w:r>
    </w:p>
    <w:p>
      <w:pPr>
        <w:pStyle w:val="Normal"/>
        <w:rPr>
          <w:lang w:val="mk-MK"/>
        </w:rPr>
      </w:pPr>
      <w:r>
        <w:rPr>
          <w:lang w:val="mk-MK"/>
        </w:rPr>
      </w:r>
    </w:p>
    <w:p>
      <w:pPr>
        <w:pStyle w:val="Heading2"/>
        <w:rPr>
          <w:sz w:val="40"/>
          <w:szCs w:val="40"/>
          <w:lang w:val="mk-MK"/>
        </w:rPr>
      </w:pPr>
      <w:r>
        <w:rPr>
          <w:sz w:val="40"/>
          <w:szCs w:val="40"/>
          <w:lang w:val="mk-MK"/>
        </w:rPr>
        <w:t>Опис на системот</w:t>
      </w:r>
    </w:p>
    <w:p>
      <w:pPr>
        <w:pStyle w:val="Normal"/>
        <w:rPr>
          <w:sz w:val="24"/>
          <w:szCs w:val="24"/>
        </w:rPr>
      </w:pPr>
      <w:r>
        <w:rPr>
          <w:sz w:val="24"/>
          <w:szCs w:val="24"/>
          <w:lang w:val="mk-MK"/>
        </w:rPr>
        <w:t xml:space="preserve">Грин Ленд Груп  ДОО Скопје својот систем ќе го воспостави со сервисот на </w:t>
      </w:r>
      <w:r>
        <w:rPr>
          <w:sz w:val="24"/>
          <w:szCs w:val="24"/>
        </w:rPr>
        <w:t xml:space="preserve">Microsoft 365 Business Premium </w:t>
      </w:r>
    </w:p>
    <w:p>
      <w:pPr>
        <w:pStyle w:val="Normal"/>
        <w:rPr/>
      </w:pPr>
      <w:r>
        <w:rPr/>
        <w:drawing>
          <wp:inline distT="0" distB="0" distL="0" distR="0">
            <wp:extent cx="6858000" cy="434340"/>
            <wp:effectExtent l="0" t="0" r="0" b="0"/>
            <wp:docPr id="1"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
                    <pic:cNvPicPr>
                      <a:picLocks noChangeAspect="1" noChangeArrowheads="1"/>
                    </pic:cNvPicPr>
                  </pic:nvPicPr>
                  <pic:blipFill>
                    <a:blip r:embed="rId2"/>
                    <a:stretch>
                      <a:fillRect/>
                    </a:stretch>
                  </pic:blipFill>
                  <pic:spPr bwMode="auto">
                    <a:xfrm>
                      <a:off x="0" y="0"/>
                      <a:ext cx="6858000" cy="434340"/>
                    </a:xfrm>
                    <a:prstGeom prst="rect">
                      <a:avLst/>
                    </a:prstGeom>
                  </pic:spPr>
                </pic:pic>
              </a:graphicData>
            </a:graphic>
          </wp:inline>
        </w:drawing>
      </w:r>
    </w:p>
    <w:p>
      <w:pPr>
        <w:pStyle w:val="Normal"/>
        <w:jc w:val="both"/>
        <w:rPr>
          <w:sz w:val="24"/>
          <w:szCs w:val="24"/>
          <w:lang w:val="mk-MK"/>
        </w:rPr>
      </w:pPr>
      <w:r>
        <w:rPr>
          <w:sz w:val="24"/>
          <w:szCs w:val="24"/>
        </w:rPr>
        <w:t xml:space="preserve">Microsoft 365 Business Premium </w:t>
      </w:r>
      <w:r>
        <w:rPr>
          <w:sz w:val="24"/>
          <w:szCs w:val="24"/>
          <w:lang w:val="mk-MK"/>
        </w:rPr>
        <w:t xml:space="preserve"> е </w:t>
      </w:r>
      <w:r>
        <w:rPr>
          <w:sz w:val="24"/>
          <w:szCs w:val="24"/>
        </w:rPr>
        <w:t xml:space="preserve"> </w:t>
      </w:r>
      <w:r>
        <w:rPr>
          <w:sz w:val="24"/>
          <w:szCs w:val="24"/>
          <w:lang w:val="mk-MK"/>
        </w:rPr>
        <w:t xml:space="preserve">претплатнички сервис  кој овозможува компанијата да работи во </w:t>
      </w:r>
      <w:r>
        <w:rPr>
          <w:sz w:val="24"/>
          <w:szCs w:val="24"/>
        </w:rPr>
        <w:t xml:space="preserve">”Cloud”  </w:t>
      </w:r>
      <w:r>
        <w:rPr>
          <w:sz w:val="24"/>
          <w:szCs w:val="24"/>
          <w:lang w:val="mk-MK"/>
        </w:rPr>
        <w:t xml:space="preserve">додека </w:t>
      </w:r>
      <w:r>
        <w:rPr>
          <w:sz w:val="24"/>
          <w:szCs w:val="24"/>
        </w:rPr>
        <w:t xml:space="preserve">Microsoft </w:t>
      </w:r>
      <w:r>
        <w:rPr>
          <w:sz w:val="24"/>
          <w:szCs w:val="24"/>
          <w:lang w:val="mk-MK"/>
        </w:rPr>
        <w:t xml:space="preserve">се грижи за </w:t>
      </w:r>
      <w:r>
        <w:rPr>
          <w:sz w:val="24"/>
          <w:szCs w:val="24"/>
        </w:rPr>
        <w:t xml:space="preserve">IT </w:t>
      </w:r>
      <w:r>
        <w:rPr>
          <w:sz w:val="24"/>
          <w:szCs w:val="24"/>
          <w:lang w:val="mk-MK"/>
        </w:rPr>
        <w:t>инфраструктурата</w:t>
      </w:r>
      <w:r>
        <w:rPr>
          <w:sz w:val="24"/>
          <w:szCs w:val="24"/>
        </w:rPr>
        <w:t xml:space="preserve">, </w:t>
      </w:r>
      <w:r>
        <w:rPr>
          <w:sz w:val="24"/>
          <w:szCs w:val="24"/>
          <w:lang w:val="mk-MK"/>
        </w:rPr>
        <w:t>уредите</w:t>
      </w:r>
      <w:r>
        <w:rPr>
          <w:sz w:val="24"/>
          <w:szCs w:val="24"/>
        </w:rPr>
        <w:t xml:space="preserve">, </w:t>
      </w:r>
      <w:r>
        <w:rPr>
          <w:sz w:val="24"/>
          <w:szCs w:val="24"/>
          <w:lang w:val="mk-MK"/>
        </w:rPr>
        <w:t>заштита од реланите закани за системот</w:t>
      </w:r>
      <w:r>
        <w:rPr>
          <w:sz w:val="24"/>
          <w:szCs w:val="24"/>
        </w:rPr>
        <w:t xml:space="preserve">, </w:t>
      </w:r>
      <w:r>
        <w:rPr>
          <w:sz w:val="24"/>
          <w:szCs w:val="24"/>
          <w:lang w:val="mk-MK"/>
        </w:rPr>
        <w:t>овозможувајќи на компанијата најновиот бизнис софтвер</w:t>
      </w:r>
      <w:r>
        <w:rPr>
          <w:sz w:val="24"/>
          <w:szCs w:val="24"/>
        </w:rPr>
        <w:t>.</w:t>
      </w:r>
      <w:r>
        <w:rPr>
          <w:sz w:val="24"/>
          <w:szCs w:val="24"/>
          <w:lang w:val="mk-MK"/>
        </w:rPr>
        <w:t xml:space="preserve"> Со ова е опфатен делот од Член 43 став (1) од Законот за проширена одговорност на производителот за управување со посебните текови на отпад.</w:t>
      </w:r>
      <w:r>
        <w:rPr>
          <w:sz w:val="24"/>
          <w:szCs w:val="24"/>
        </w:rPr>
        <w:br/>
      </w:r>
      <w:r>
        <w:rPr>
          <w:sz w:val="24"/>
          <w:szCs w:val="24"/>
          <w:lang w:val="mk-MK"/>
        </w:rPr>
        <w:t xml:space="preserve">За исполнување на обврските предвидени со член 43 став </w:t>
      </w:r>
      <w:r>
        <w:rPr>
          <w:sz w:val="24"/>
          <w:szCs w:val="24"/>
        </w:rPr>
        <w:t>(</w:t>
      </w:r>
      <w:r>
        <w:rPr>
          <w:sz w:val="24"/>
          <w:szCs w:val="24"/>
          <w:lang w:val="mk-MK"/>
        </w:rPr>
        <w:t>2), со кои се бара на стручниот орган да му овозможи пристап до електронскиот систем заради проверка на исполнетоста на обврските за управување со посебните текови на отпад, а за колективниот постапувач и по договорен производител, особено заради проверка на исполнувањето на обврските за доставување на извештаи од членот 36 од овој закон и плаќање на надоместокот од членот 38 од на Законот за проширена одговорност на производителот за управување со посебните текови на отпад. Овој дел се исполнува кога стручниот орган ќе му достави соодветна емаил адреса/и преку која/и ќе може да се пристапи до електронскиот систем на Грин Ленд Груп ДОО Скопје.</w:t>
      </w:r>
    </w:p>
    <w:p>
      <w:pPr>
        <w:pStyle w:val="Normal"/>
        <w:jc w:val="both"/>
        <w:rPr>
          <w:sz w:val="24"/>
          <w:szCs w:val="24"/>
          <w:lang w:val="mk-MK"/>
        </w:rPr>
      </w:pPr>
      <w:r>
        <w:rPr/>
        <w:drawing>
          <wp:inline distT="0" distB="0" distL="0" distR="0">
            <wp:extent cx="762000" cy="33337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762000" cy="333375"/>
                    </a:xfrm>
                    <a:prstGeom prst="rect">
                      <a:avLst/>
                    </a:prstGeom>
                  </pic:spPr>
                </pic:pic>
              </a:graphicData>
            </a:graphic>
          </wp:inline>
        </w:drawing>
      </w:r>
      <w:r>
        <w:rPr>
          <w:sz w:val="24"/>
          <w:szCs w:val="24"/>
          <w:lang w:val="mk-MK"/>
        </w:rPr>
        <w:t>Со овој пристап може да се споделат датотеки и документи на надворешни контакти во овој случај стручниот орган или било кој  за кого е потребен пристап со обезбедување на пристап или гостински линк, со што се обезбедува безбедна размена на документи и информации со оние субјекти кои ја имаат соодветната дозвола за пристап до инфомациите и</w:t>
      </w:r>
      <w:r>
        <w:rPr>
          <w:lang w:val="mk-MK"/>
        </w:rPr>
        <w:t xml:space="preserve"> документите. </w:t>
      </w:r>
      <w:r>
        <w:rPr>
          <w:sz w:val="24"/>
          <w:szCs w:val="24"/>
          <w:lang w:val="mk-MK"/>
        </w:rPr>
        <w:t>Пристапот може да биде од било кој уред  компјутер или паметен телефон.Во системот може да се постават и креираат и други содржини по барање и потреба на стручниот орган.</w:t>
      </w:r>
    </w:p>
    <w:p>
      <w:pPr>
        <w:pStyle w:val="Normal"/>
        <w:jc w:val="both"/>
        <w:rPr>
          <w:sz w:val="24"/>
          <w:szCs w:val="24"/>
          <w:lang w:val="mk-MK"/>
        </w:rPr>
      </w:pPr>
      <w:r>
        <w:rPr>
          <w:sz w:val="24"/>
          <w:szCs w:val="24"/>
          <w:lang w:val="mk-MK"/>
        </w:rPr>
        <w:t>По доделување на корисничките привилегии, доставување на емаил од стручниот орган или друга институција, корисникот ќе има пристап до информациите за доставување на извештај и плаќање на надоместокот од догворните производители.</w:t>
      </w:r>
    </w:p>
    <w:p>
      <w:pPr>
        <w:pStyle w:val="Normal"/>
        <w:jc w:val="both"/>
        <w:rPr>
          <w:sz w:val="24"/>
          <w:szCs w:val="24"/>
          <w:lang w:val="mk-MK"/>
        </w:rPr>
      </w:pPr>
      <w:r>
        <w:rPr>
          <w:sz w:val="24"/>
          <w:szCs w:val="24"/>
          <w:lang w:val="mk-MK"/>
        </w:rPr>
        <w:t>Корисникот во своето емаил сандаче ќе добие маил како на следнава слика (1)</w:t>
      </w:r>
    </w:p>
    <w:p>
      <w:pPr>
        <w:pStyle w:val="Normal"/>
        <w:jc w:val="center"/>
        <w:rPr>
          <w:sz w:val="24"/>
          <w:szCs w:val="24"/>
        </w:rPr>
      </w:pPr>
      <w:r>
        <w:rPr>
          <w:sz w:val="24"/>
          <w:szCs w:val="24"/>
        </w:rPr>
        <w:drawing>
          <wp:anchor behindDoc="0" distT="0" distB="0" distL="0" distR="0" simplePos="0" locked="0" layoutInCell="1" allowOverlap="1" relativeHeight="9">
            <wp:simplePos x="0" y="0"/>
            <wp:positionH relativeFrom="column">
              <wp:posOffset>0</wp:posOffset>
            </wp:positionH>
            <wp:positionV relativeFrom="paragraph">
              <wp:posOffset>92075</wp:posOffset>
            </wp:positionV>
            <wp:extent cx="6858000" cy="518541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6858000" cy="5185410"/>
                    </a:xfrm>
                    <a:prstGeom prst="rect">
                      <a:avLst/>
                    </a:prstGeom>
                  </pic:spPr>
                </pic:pic>
              </a:graphicData>
            </a:graphic>
          </wp:anchor>
        </w:drawing>
      </w:r>
    </w:p>
    <w:p>
      <w:pPr>
        <w:pStyle w:val="Normal"/>
        <w:jc w:val="center"/>
        <w:rPr>
          <w:sz w:val="24"/>
          <w:szCs w:val="24"/>
        </w:rPr>
      </w:pPr>
      <w:r>
        <w:rPr>
          <w:sz w:val="24"/>
          <w:szCs w:val="24"/>
        </w:rPr>
      </w:r>
    </w:p>
    <w:p>
      <w:pPr>
        <w:pStyle w:val="Normal"/>
        <w:jc w:val="center"/>
        <w:rPr>
          <w:sz w:val="24"/>
          <w:szCs w:val="24"/>
          <w:lang w:val="mk-MK"/>
        </w:rPr>
      </w:pPr>
      <w:r>
        <w:rPr>
          <w:sz w:val="24"/>
          <w:szCs w:val="24"/>
          <w:lang w:val="mk-MK"/>
        </w:rPr>
        <w:t>Слика (1)- емаил порака со пристап до ситемот</w:t>
      </w:r>
    </w:p>
    <w:p>
      <w:pPr>
        <w:pStyle w:val="Normal"/>
        <w:jc w:val="center"/>
        <w:rPr>
          <w:sz w:val="24"/>
          <w:szCs w:val="24"/>
          <w:lang w:val="mk-MK"/>
        </w:rPr>
      </w:pPr>
      <w:r>
        <w:rPr/>
      </w:r>
    </w:p>
    <w:p>
      <w:pPr>
        <w:pStyle w:val="Normal"/>
        <w:rPr>
          <w:sz w:val="24"/>
          <w:szCs w:val="24"/>
          <w:lang w:val="mk-MK"/>
        </w:rPr>
      </w:pPr>
      <w:r>
        <w:rPr>
          <w:sz w:val="24"/>
          <w:szCs w:val="24"/>
          <w:lang w:val="mk-MK"/>
        </w:rPr>
        <w:t xml:space="preserve">Откако корисникот ќе кликне </w:t>
      </w:r>
      <w:r>
        <w:rPr>
          <w:sz w:val="24"/>
          <w:szCs w:val="24"/>
        </w:rPr>
        <w:t xml:space="preserve">“Open” </w:t>
      </w:r>
      <w:r>
        <w:rPr>
          <w:sz w:val="24"/>
          <w:szCs w:val="24"/>
          <w:lang w:val="mk-MK"/>
        </w:rPr>
        <w:t>во неговото сандаче ќе пристигне верификациски код за пристап слика (2)</w:t>
      </w:r>
    </w:p>
    <w:p>
      <w:pPr>
        <w:pStyle w:val="Normal"/>
        <w:jc w:val="center"/>
        <w:rPr>
          <w:sz w:val="24"/>
          <w:szCs w:val="24"/>
          <w:lang w:val="mk-MK"/>
        </w:rPr>
      </w:pPr>
      <w:r>
        <w:rPr>
          <w:sz w:val="24"/>
          <w:szCs w:val="24"/>
          <w:lang w:val="mk-MK"/>
        </w:rPr>
      </w:r>
    </w:p>
    <w:p>
      <w:pPr>
        <w:pStyle w:val="Normal"/>
        <w:jc w:val="center"/>
        <w:rPr>
          <w:sz w:val="24"/>
          <w:szCs w:val="24"/>
          <w:lang w:val="mk-MK"/>
        </w:rPr>
      </w:pPr>
      <w:r>
        <w:rPr>
          <w:sz w:val="24"/>
          <w:szCs w:val="24"/>
          <w:lang w:val="mk-MK"/>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977890" cy="3237865"/>
            <wp:effectExtent l="0" t="0" r="0" b="0"/>
            <wp:wrapSquare wrapText="largest"/>
            <wp:docPr id="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 descr=""/>
                    <pic:cNvPicPr>
                      <a:picLocks noChangeAspect="1" noChangeArrowheads="1"/>
                    </pic:cNvPicPr>
                  </pic:nvPicPr>
                  <pic:blipFill>
                    <a:blip r:embed="rId5"/>
                    <a:stretch>
                      <a:fillRect/>
                    </a:stretch>
                  </pic:blipFill>
                  <pic:spPr bwMode="auto">
                    <a:xfrm>
                      <a:off x="0" y="0"/>
                      <a:ext cx="5977890" cy="3237865"/>
                    </a:xfrm>
                    <a:prstGeom prst="rect">
                      <a:avLst/>
                    </a:prstGeom>
                  </pic:spPr>
                </pic:pic>
              </a:graphicData>
            </a:graphic>
          </wp:anchor>
        </w:drawing>
      </w:r>
    </w:p>
    <w:p>
      <w:pPr>
        <w:pStyle w:val="Normal"/>
        <w:jc w:val="center"/>
        <w:rPr>
          <w:sz w:val="24"/>
          <w:szCs w:val="24"/>
          <w:lang w:val="mk-MK"/>
        </w:rPr>
      </w:pPr>
      <w:r>
        <w:rPr>
          <w:sz w:val="24"/>
          <w:szCs w:val="24"/>
          <w:lang w:val="mk-MK"/>
        </w:rPr>
      </w:r>
    </w:p>
    <w:p>
      <w:pPr>
        <w:pStyle w:val="Normal"/>
        <w:jc w:val="center"/>
        <w:rPr>
          <w:sz w:val="24"/>
          <w:szCs w:val="24"/>
          <w:lang w:val="mk-MK"/>
        </w:rPr>
      </w:pPr>
      <w:r>
        <w:rPr>
          <w:sz w:val="24"/>
          <w:szCs w:val="24"/>
          <w:lang w:val="mk-MK"/>
        </w:rPr>
      </w:r>
    </w:p>
    <w:p>
      <w:pPr>
        <w:pStyle w:val="Normal"/>
        <w:jc w:val="center"/>
        <w:rPr>
          <w:sz w:val="24"/>
          <w:szCs w:val="24"/>
          <w:lang w:val="mk-MK"/>
        </w:rPr>
      </w:pPr>
      <w:r>
        <w:rPr>
          <w:sz w:val="24"/>
          <w:szCs w:val="24"/>
          <w:lang w:val="mk-MK"/>
        </w:rPr>
      </w:r>
    </w:p>
    <w:p>
      <w:pPr>
        <w:pStyle w:val="Normal"/>
        <w:jc w:val="center"/>
        <w:rPr>
          <w:sz w:val="24"/>
          <w:szCs w:val="24"/>
          <w:lang w:val="mk-MK"/>
        </w:rPr>
      </w:pPr>
      <w:r>
        <w:rPr>
          <w:sz w:val="24"/>
          <w:szCs w:val="24"/>
          <w:lang w:val="mk-MK"/>
        </w:rPr>
      </w:r>
    </w:p>
    <w:p>
      <w:pPr>
        <w:pStyle w:val="Normal"/>
        <w:jc w:val="center"/>
        <w:rPr>
          <w:sz w:val="24"/>
          <w:szCs w:val="24"/>
          <w:lang w:val="mk-MK"/>
        </w:rPr>
      </w:pPr>
      <w:r>
        <w:rPr>
          <w:sz w:val="24"/>
          <w:szCs w:val="24"/>
          <w:lang w:val="mk-MK"/>
        </w:rPr>
      </w:r>
    </w:p>
    <w:p>
      <w:pPr>
        <w:pStyle w:val="Normal"/>
        <w:jc w:val="center"/>
        <w:rPr>
          <w:sz w:val="24"/>
          <w:szCs w:val="24"/>
          <w:lang w:val="mk-MK"/>
        </w:rPr>
      </w:pPr>
      <w:r>
        <w:rPr>
          <w:sz w:val="24"/>
          <w:szCs w:val="24"/>
          <w:lang w:val="mk-MK"/>
        </w:rPr>
        <w:t>Слика (2)-Вериификациски код</w:t>
      </w:r>
    </w:p>
    <w:p>
      <w:pPr>
        <w:pStyle w:val="Normal"/>
        <w:jc w:val="center"/>
        <w:rPr>
          <w:sz w:val="24"/>
          <w:szCs w:val="24"/>
          <w:lang w:val="mk-MK"/>
        </w:rPr>
      </w:pPr>
      <w:r>
        <w:rPr>
          <w:sz w:val="24"/>
          <w:szCs w:val="24"/>
          <w:lang w:val="mk-MK"/>
        </w:rPr>
      </w:r>
    </w:p>
    <w:p>
      <w:pPr>
        <w:pStyle w:val="Normal"/>
        <w:jc w:val="both"/>
        <w:rPr>
          <w:sz w:val="24"/>
          <w:szCs w:val="24"/>
          <w:lang w:val="mk-MK"/>
        </w:rPr>
      </w:pPr>
      <w:r>
        <w:rPr>
          <w:sz w:val="24"/>
          <w:szCs w:val="24"/>
          <w:lang w:val="mk-MK"/>
        </w:rPr>
        <w:t>По впишување на верификацискиот код на прелистувачот ќе се отворат податоци за сите договорни производители и останати компани за постапување со посебниот тек на отпад со кои Грин Ленд Груп ДОО Скопје има склучено договор</w:t>
      </w:r>
      <w:r>
        <w:rPr>
          <w:sz w:val="24"/>
          <w:szCs w:val="24"/>
        </w:rPr>
        <w:t>-</w:t>
      </w:r>
      <w:r>
        <w:rPr>
          <w:sz w:val="24"/>
          <w:szCs w:val="24"/>
          <w:lang w:val="mk-MK"/>
        </w:rPr>
        <w:t xml:space="preserve">слика (3). </w:t>
      </w:r>
    </w:p>
    <w:p>
      <w:pPr>
        <w:pStyle w:val="Normal"/>
        <w:jc w:val="center"/>
        <w:rPr>
          <w:sz w:val="24"/>
          <w:szCs w:val="24"/>
          <w:lang w:val="mk-MK"/>
        </w:rPr>
      </w:pPr>
      <w:r>
        <w:rP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6550660" cy="2004060"/>
            <wp:effectExtent l="0" t="0" r="0" b="0"/>
            <wp:wrapSquare wrapText="largest"/>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6"/>
                    <a:stretch>
                      <a:fillRect/>
                    </a:stretch>
                  </pic:blipFill>
                  <pic:spPr bwMode="auto">
                    <a:xfrm>
                      <a:off x="0" y="0"/>
                      <a:ext cx="6550660" cy="2004060"/>
                    </a:xfrm>
                    <a:prstGeom prst="rect">
                      <a:avLst/>
                    </a:prstGeom>
                  </pic:spPr>
                </pic:pic>
              </a:graphicData>
            </a:graphic>
          </wp:anchor>
        </w:drawing>
      </w:r>
    </w:p>
    <w:p>
      <w:pPr>
        <w:pStyle w:val="Normal"/>
        <w:jc w:val="center"/>
        <w:rPr>
          <w:sz w:val="24"/>
          <w:szCs w:val="24"/>
          <w:lang w:val="mk-MK"/>
        </w:rPr>
      </w:pPr>
      <w:r>
        <w:rPr>
          <w:sz w:val="24"/>
          <w:szCs w:val="24"/>
          <w:lang w:val="mk-MK"/>
        </w:rPr>
        <w:t>Слика (3) – Податоци за сите договорни производители</w:t>
      </w:r>
    </w:p>
    <w:p>
      <w:pPr>
        <w:pStyle w:val="Normal"/>
        <w:jc w:val="center"/>
        <w:rPr>
          <w:sz w:val="24"/>
          <w:szCs w:val="24"/>
          <w:lang w:val="mk-MK"/>
        </w:rPr>
      </w:pPr>
      <w:r>
        <w:rPr>
          <w:sz w:val="24"/>
          <w:szCs w:val="24"/>
          <w:lang w:val="mk-MK"/>
        </w:rPr>
      </w:r>
    </w:p>
    <w:p>
      <w:pPr>
        <w:pStyle w:val="Normal"/>
        <w:jc w:val="center"/>
        <w:rPr>
          <w:sz w:val="24"/>
          <w:szCs w:val="24"/>
          <w:lang w:val="mk-MK"/>
        </w:rPr>
      </w:pPr>
      <w:r>
        <w:rPr>
          <w:sz w:val="24"/>
          <w:szCs w:val="24"/>
          <w:lang w:val="mk-MK"/>
        </w:rPr>
      </w:r>
    </w:p>
    <w:p>
      <w:pPr>
        <w:pStyle w:val="Normal"/>
        <w:jc w:val="both"/>
        <w:rPr>
          <w:sz w:val="24"/>
          <w:szCs w:val="24"/>
          <w:lang w:val="mk-MK"/>
        </w:rPr>
      </w:pPr>
      <w:r>
        <w:rPr>
          <w:sz w:val="24"/>
          <w:szCs w:val="24"/>
          <w:lang w:val="mk-MK"/>
        </w:rPr>
        <w:t>При влез во датотеката на договорниот Производител може да се видат податоците за доставување на извештај и плаќање на надоместокот од договорниот производител – слика (4).</w:t>
      </w:r>
    </w:p>
    <w:p>
      <w:pPr>
        <w:pStyle w:val="Normal"/>
        <w:jc w:val="both"/>
        <w:rPr>
          <w:sz w:val="24"/>
          <w:szCs w:val="24"/>
        </w:rPr>
      </w:pPr>
      <w:r>
        <w:rPr>
          <w:sz w:val="24"/>
          <w:szCs w:val="24"/>
        </w:rPr>
      </w:r>
    </w:p>
    <w:p>
      <w:pPr>
        <w:pStyle w:val="Normal"/>
        <w:jc w:val="both"/>
        <w:rPr>
          <w:sz w:val="24"/>
          <w:szCs w:val="24"/>
        </w:rPr>
      </w:pPr>
      <w:r>
        <w:rPr>
          <w:sz w:val="24"/>
          <w:szCs w:val="24"/>
        </w:rP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6858000" cy="2480310"/>
            <wp:effectExtent l="0" t="0" r="0" b="0"/>
            <wp:wrapSquare wrapText="largest"/>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7"/>
                    <a:stretch>
                      <a:fillRect/>
                    </a:stretch>
                  </pic:blipFill>
                  <pic:spPr bwMode="auto">
                    <a:xfrm>
                      <a:off x="0" y="0"/>
                      <a:ext cx="6858000" cy="2480310"/>
                    </a:xfrm>
                    <a:prstGeom prst="rect">
                      <a:avLst/>
                    </a:prstGeom>
                  </pic:spPr>
                </pic:pic>
              </a:graphicData>
            </a:graphic>
          </wp:anchor>
        </w:drawing>
      </w:r>
    </w:p>
    <w:p>
      <w:pPr>
        <w:pStyle w:val="Normal"/>
        <w:jc w:val="center"/>
        <w:rPr>
          <w:sz w:val="24"/>
          <w:szCs w:val="24"/>
          <w:lang w:val="mk-MK"/>
        </w:rPr>
      </w:pPr>
      <w:r>
        <w:rPr>
          <w:sz w:val="24"/>
          <w:szCs w:val="24"/>
          <w:lang w:val="mk-MK"/>
        </w:rPr>
        <w:t>Слика (4) – Извештај и фактура на договорниот производител</w:t>
      </w:r>
    </w:p>
    <w:p>
      <w:pPr>
        <w:pStyle w:val="Normal"/>
        <w:jc w:val="center"/>
        <w:rPr>
          <w:sz w:val="24"/>
          <w:szCs w:val="24"/>
          <w:lang w:val="mk-MK"/>
        </w:rPr>
      </w:pPr>
      <w:r>
        <w:rPr/>
      </w:r>
    </w:p>
    <w:p>
      <w:pPr>
        <w:pStyle w:val="Normal"/>
        <w:jc w:val="center"/>
        <w:rPr>
          <w:sz w:val="24"/>
          <w:szCs w:val="24"/>
          <w:lang w:val="mk-MK"/>
        </w:rPr>
      </w:pPr>
      <w:r>
        <w:rPr/>
      </w:r>
    </w:p>
    <w:p>
      <w:pPr>
        <w:pStyle w:val="Normal"/>
        <w:jc w:val="both"/>
        <w:rPr>
          <w:sz w:val="24"/>
          <w:szCs w:val="24"/>
          <w:lang w:val="mk-MK"/>
        </w:rPr>
      </w:pPr>
      <w:r>
        <w:rPr>
          <w:sz w:val="24"/>
          <w:szCs w:val="24"/>
        </w:rPr>
        <w:t xml:space="preserve">Стручниот орган може да презема во печатена форма податоци </w:t>
      </w:r>
      <w:r>
        <w:rPr>
          <w:sz w:val="24"/>
          <w:szCs w:val="24"/>
          <w:lang w:val="mk-MK"/>
        </w:rPr>
        <w:t xml:space="preserve">за соодветниот производител, </w:t>
      </w:r>
      <w:r>
        <w:rPr>
          <w:sz w:val="24"/>
          <w:szCs w:val="24"/>
        </w:rPr>
        <w:t>за количините на собран, преработен и рециклиран посебен тек на отпад од електронската евиденција на колективниот постапувач</w:t>
      </w:r>
      <w:r>
        <w:rPr>
          <w:sz w:val="24"/>
          <w:szCs w:val="24"/>
          <w:lang w:val="mk-MK"/>
        </w:rPr>
        <w:t xml:space="preserve">. Слика (5) и слика (6) се примери за преземање на печатена форма на податоци и преглед  директно во прелистувач. Податоците ќе бидат во поставени во </w:t>
      </w:r>
      <w:r>
        <w:rPr>
          <w:sz w:val="24"/>
          <w:szCs w:val="24"/>
        </w:rPr>
        <w:t xml:space="preserve">pdf </w:t>
      </w:r>
      <w:r>
        <w:rPr>
          <w:sz w:val="24"/>
          <w:szCs w:val="24"/>
          <w:lang w:val="mk-MK"/>
        </w:rPr>
        <w:t xml:space="preserve">или </w:t>
      </w:r>
      <w:r>
        <w:rPr>
          <w:sz w:val="24"/>
          <w:szCs w:val="24"/>
        </w:rPr>
        <w:t xml:space="preserve">excel </w:t>
      </w:r>
      <w:r>
        <w:rPr>
          <w:sz w:val="24"/>
          <w:szCs w:val="24"/>
          <w:lang w:val="mk-MK"/>
        </w:rPr>
        <w:t>формат за преземање и истите можат да се печатат или да се сочуваат на комјутерот/паметнот уред на корисникот со доделен пристап за преглед и проверка на податоците определен од стручниот орган. Во системот ќе бидат ставени и податоците кои ќе се побаруваат за подобро следење на работа на колективниот постапувач како и останати податоци. Договорните производители ќе имаат пристап само до нивните податоци, а стручниот орган до сите неопходни податоци за изврпување на своите обврски.</w:t>
      </w:r>
    </w:p>
    <w:p>
      <w:pPr>
        <w:pStyle w:val="Normal"/>
        <w:jc w:val="both"/>
        <w:rPr>
          <w:sz w:val="24"/>
          <w:szCs w:val="24"/>
        </w:rPr>
      </w:pPr>
      <w:r>
        <w:rPr>
          <w:sz w:val="24"/>
          <w:szCs w:val="24"/>
        </w:rPr>
      </w:r>
    </w:p>
    <w:p>
      <w:pPr>
        <w:pStyle w:val="Normal"/>
        <w:jc w:val="both"/>
        <w:rPr>
          <w:sz w:val="24"/>
          <w:szCs w:val="24"/>
        </w:rPr>
      </w:pPr>
      <w:r>
        <w:rPr>
          <w:sz w:val="24"/>
          <w:szCs w:val="24"/>
        </w:rPr>
        <w:drawing>
          <wp:anchor behindDoc="0" distT="0" distB="0" distL="0" distR="0" simplePos="0" locked="0" layoutInCell="1" allowOverlap="1" relativeHeight="12">
            <wp:simplePos x="0" y="0"/>
            <wp:positionH relativeFrom="column">
              <wp:align>center</wp:align>
            </wp:positionH>
            <wp:positionV relativeFrom="paragraph">
              <wp:posOffset>635</wp:posOffset>
            </wp:positionV>
            <wp:extent cx="6858000" cy="3502660"/>
            <wp:effectExtent l="0" t="0" r="0" b="0"/>
            <wp:wrapSquare wrapText="largest"/>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8"/>
                    <a:stretch>
                      <a:fillRect/>
                    </a:stretch>
                  </pic:blipFill>
                  <pic:spPr bwMode="auto">
                    <a:xfrm>
                      <a:off x="0" y="0"/>
                      <a:ext cx="6858000" cy="3502660"/>
                    </a:xfrm>
                    <a:prstGeom prst="rect">
                      <a:avLst/>
                    </a:prstGeom>
                  </pic:spPr>
                </pic:pic>
              </a:graphicData>
            </a:graphic>
          </wp:anchor>
        </w:drawing>
      </w:r>
    </w:p>
    <w:p>
      <w:pPr>
        <w:pStyle w:val="Normal"/>
        <w:jc w:val="center"/>
        <w:rPr>
          <w:sz w:val="24"/>
          <w:szCs w:val="24"/>
          <w:lang w:val="mk-MK"/>
        </w:rPr>
      </w:pPr>
      <w:r>
        <w:rPr>
          <w:sz w:val="24"/>
          <w:szCs w:val="24"/>
        </w:rPr>
        <w:t xml:space="preserve">Слика (5) преземање </w:t>
      </w:r>
      <w:r>
        <w:rPr>
          <w:sz w:val="24"/>
          <w:szCs w:val="24"/>
          <w:lang w:val="mk-MK"/>
        </w:rPr>
        <w:t>за печатење</w:t>
      </w:r>
      <w:r>
        <w:rPr>
          <w:sz w:val="24"/>
          <w:szCs w:val="24"/>
        </w:rPr>
        <w:t xml:space="preserve"> на податоци</w:t>
      </w:r>
    </w:p>
    <w:p>
      <w:pPr>
        <w:pStyle w:val="Normal"/>
        <w:jc w:val="center"/>
        <w:rPr>
          <w:sz w:val="24"/>
          <w:szCs w:val="24"/>
        </w:rPr>
      </w:pPr>
      <w:r>
        <w:rPr>
          <w:sz w:val="24"/>
          <w:szCs w:val="24"/>
        </w:rPr>
        <w:tab/>
      </w:r>
    </w:p>
    <w:p>
      <w:pPr>
        <w:pStyle w:val="Normal"/>
        <w:jc w:val="both"/>
        <w:rPr>
          <w:sz w:val="24"/>
          <w:szCs w:val="24"/>
        </w:rPr>
      </w:pPr>
      <w:r>
        <w:rPr/>
        <w:drawing>
          <wp:inline distT="0" distB="0" distL="0" distR="0">
            <wp:extent cx="6850380" cy="2369820"/>
            <wp:effectExtent l="0" t="0" r="0" b="0"/>
            <wp:docPr id="8"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 descr=""/>
                    <pic:cNvPicPr>
                      <a:picLocks noChangeAspect="1" noChangeArrowheads="1"/>
                    </pic:cNvPicPr>
                  </pic:nvPicPr>
                  <pic:blipFill>
                    <a:blip r:embed="rId9"/>
                    <a:stretch>
                      <a:fillRect/>
                    </a:stretch>
                  </pic:blipFill>
                  <pic:spPr bwMode="auto">
                    <a:xfrm>
                      <a:off x="0" y="0"/>
                      <a:ext cx="6850380" cy="2369820"/>
                    </a:xfrm>
                    <a:prstGeom prst="rect">
                      <a:avLst/>
                    </a:prstGeom>
                    <a:ln w="25400">
                      <a:solidFill>
                        <a:srgbClr val="4F81BD"/>
                      </a:solidFill>
                    </a:ln>
                  </pic:spPr>
                </pic:pic>
              </a:graphicData>
            </a:graphic>
          </wp:inline>
        </w:drawing>
      </w:r>
    </w:p>
    <w:p>
      <w:pPr>
        <w:pStyle w:val="Normal"/>
        <w:jc w:val="center"/>
        <w:rPr>
          <w:sz w:val="24"/>
          <w:szCs w:val="24"/>
          <w:lang w:val="mk-MK"/>
        </w:rPr>
      </w:pPr>
      <w:r>
        <w:rPr>
          <w:sz w:val="24"/>
          <w:szCs w:val="24"/>
        </w:rPr>
        <w:t xml:space="preserve">Слика (6) </w:t>
      </w:r>
      <w:r>
        <w:rPr>
          <w:sz w:val="24"/>
          <w:szCs w:val="24"/>
          <w:lang w:val="mk-MK"/>
        </w:rPr>
        <w:t>П</w:t>
      </w:r>
      <w:r>
        <w:rPr>
          <w:sz w:val="24"/>
          <w:szCs w:val="24"/>
        </w:rPr>
        <w:t>реглед директно во прелистувач</w:t>
      </w:r>
      <w:r>
        <w:rPr>
          <w:sz w:val="24"/>
          <w:szCs w:val="24"/>
          <w:lang w:val="mk-MK"/>
        </w:rPr>
        <w:t xml:space="preserve"> и можност за печатење</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858000" cy="4828540"/>
            <wp:effectExtent l="0" t="0" r="0" b="0"/>
            <wp:wrapSquare wrapText="largest"/>
            <wp:docPr id="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pic:cNvPicPr>
                      <a:picLocks noChangeAspect="1" noChangeArrowheads="1"/>
                    </pic:cNvPicPr>
                  </pic:nvPicPr>
                  <pic:blipFill>
                    <a:blip r:embed="rId10"/>
                    <a:stretch>
                      <a:fillRect/>
                    </a:stretch>
                  </pic:blipFill>
                  <pic:spPr bwMode="auto">
                    <a:xfrm>
                      <a:off x="0" y="0"/>
                      <a:ext cx="6858000" cy="4828540"/>
                    </a:xfrm>
                    <a:prstGeom prst="rect">
                      <a:avLst/>
                    </a:prstGeom>
                  </pic:spPr>
                </pic:pic>
              </a:graphicData>
            </a:graphic>
          </wp:anchor>
        </w:drawing>
      </w:r>
    </w:p>
    <w:p>
      <w:pPr>
        <w:pStyle w:val="Normal"/>
        <w:jc w:val="center"/>
        <w:rPr>
          <w:sz w:val="24"/>
          <w:szCs w:val="24"/>
          <w:lang w:val="mk-MK"/>
        </w:rPr>
      </w:pPr>
      <w:r>
        <w:rPr>
          <w:sz w:val="24"/>
          <w:szCs w:val="24"/>
          <w:lang w:val="mk-MK"/>
        </w:rPr>
        <w:t xml:space="preserve">Слика (7) Преглед директно во </w:t>
      </w:r>
      <w:r>
        <w:rPr>
          <w:sz w:val="24"/>
          <w:szCs w:val="24"/>
        </w:rPr>
        <w:t xml:space="preserve">excel </w:t>
      </w:r>
      <w:r>
        <w:rPr>
          <w:sz w:val="24"/>
          <w:szCs w:val="24"/>
          <w:lang w:val="mk-MK"/>
        </w:rPr>
        <w:t>или со можност за преземање</w:t>
      </w:r>
    </w:p>
    <w:p>
      <w:pPr>
        <w:pStyle w:val="Normal"/>
        <w:jc w:val="both"/>
        <w:rPr>
          <w:sz w:val="24"/>
          <w:szCs w:val="24"/>
          <w:lang w:val="mk-MK"/>
        </w:rPr>
      </w:pPr>
      <w:r>
        <w:rPr>
          <w:sz w:val="24"/>
          <w:szCs w:val="24"/>
          <w:lang w:val="mk-MK"/>
        </w:rPr>
        <w:t xml:space="preserve">На слика (7) е прикажано преглед и можност за преземање и печатење во </w:t>
      </w:r>
      <w:r>
        <w:rPr>
          <w:sz w:val="24"/>
          <w:szCs w:val="24"/>
        </w:rPr>
        <w:t>excel</w:t>
      </w:r>
      <w:r>
        <w:rPr>
          <w:sz w:val="24"/>
          <w:szCs w:val="24"/>
          <w:lang w:val="mk-MK"/>
        </w:rPr>
        <w:t xml:space="preserve"> формат. За исполнување на членот 43 став </w:t>
      </w:r>
      <w:r>
        <w:rPr>
          <w:sz w:val="24"/>
          <w:szCs w:val="24"/>
        </w:rPr>
        <w:t>(3)</w:t>
      </w:r>
      <w:r>
        <w:rPr>
          <w:sz w:val="24"/>
          <w:szCs w:val="24"/>
          <w:lang w:val="mk-MK"/>
        </w:rPr>
        <w:t>,</w:t>
      </w:r>
      <w:r>
        <w:rPr>
          <w:sz w:val="24"/>
          <w:szCs w:val="24"/>
        </w:rPr>
        <w:t xml:space="preserve"> </w:t>
      </w:r>
      <w:r>
        <w:rPr>
          <w:sz w:val="24"/>
          <w:szCs w:val="24"/>
          <w:lang w:val="mk-MK"/>
        </w:rPr>
        <w:t>к</w:t>
      </w:r>
      <w:r>
        <w:rPr>
          <w:sz w:val="24"/>
          <w:szCs w:val="24"/>
        </w:rPr>
        <w:t>олективниот постапувач</w:t>
      </w:r>
      <w:r>
        <w:rPr>
          <w:sz w:val="24"/>
          <w:szCs w:val="24"/>
          <w:lang w:val="mk-MK"/>
        </w:rPr>
        <w:t xml:space="preserve"> </w:t>
      </w:r>
      <w:r>
        <w:rPr>
          <w:sz w:val="24"/>
          <w:szCs w:val="24"/>
        </w:rPr>
        <w:t>е должен да се грижи за електронскиот систем да е</w:t>
      </w:r>
      <w:r>
        <w:rPr>
          <w:sz w:val="24"/>
          <w:szCs w:val="24"/>
          <w:lang w:val="mk-MK"/>
        </w:rPr>
        <w:t xml:space="preserve"> </w:t>
      </w:r>
      <w:r>
        <w:rPr>
          <w:sz w:val="24"/>
          <w:szCs w:val="24"/>
        </w:rPr>
        <w:t>функционален, безбеден и заштитен</w:t>
      </w:r>
      <w:r>
        <w:rPr>
          <w:sz w:val="24"/>
          <w:szCs w:val="24"/>
          <w:lang w:val="mk-MK"/>
        </w:rPr>
        <w:t>, електронскиот систем на Грин Ленд Груп ДОО Скопје ги има следниве карактеристики</w:t>
      </w:r>
      <w:r>
        <w:rPr>
          <w:sz w:val="24"/>
          <w:szCs w:val="24"/>
        </w:rPr>
        <w:t>:</w:t>
      </w:r>
    </w:p>
    <w:p>
      <w:pPr>
        <w:pStyle w:val="Normal"/>
        <w:jc w:val="both"/>
        <w:rPr/>
      </w:pPr>
      <w:r>
        <w:rPr/>
        <w:drawing>
          <wp:inline distT="0" distB="0" distL="0" distR="0">
            <wp:extent cx="762000" cy="333375"/>
            <wp:effectExtent l="0" t="0" r="0" b="0"/>
            <wp:docPr id="1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
                    <pic:cNvPicPr>
                      <a:picLocks noChangeAspect="1" noChangeArrowheads="1"/>
                    </pic:cNvPicPr>
                  </pic:nvPicPr>
                  <pic:blipFill>
                    <a:blip r:embed="rId11"/>
                    <a:stretch>
                      <a:fillRect/>
                    </a:stretch>
                  </pic:blipFill>
                  <pic:spPr bwMode="auto">
                    <a:xfrm>
                      <a:off x="0" y="0"/>
                      <a:ext cx="762000" cy="333375"/>
                    </a:xfrm>
                    <a:prstGeom prst="rect">
                      <a:avLst/>
                    </a:prstGeom>
                  </pic:spPr>
                </pic:pic>
              </a:graphicData>
            </a:graphic>
          </wp:inline>
        </w:drawing>
      </w:r>
      <w:r>
        <w:rPr/>
        <w:t xml:space="preserve"> </w:t>
      </w:r>
      <w:r>
        <w:rPr>
          <w:sz w:val="24"/>
          <w:szCs w:val="24"/>
        </w:rPr>
        <w:t>Безбедност и усогласеност</w:t>
      </w:r>
      <w:r>
        <w:rPr>
          <w:sz w:val="24"/>
          <w:szCs w:val="24"/>
          <w:lang w:val="mk-MK"/>
        </w:rPr>
        <w:t xml:space="preserve">. </w:t>
      </w:r>
      <w:r>
        <w:rPr>
          <w:sz w:val="24"/>
          <w:szCs w:val="24"/>
        </w:rPr>
        <w:t>Контрол</w:t>
      </w:r>
      <w:r>
        <w:rPr>
          <w:sz w:val="24"/>
          <w:szCs w:val="24"/>
          <w:lang w:val="mk-MK"/>
        </w:rPr>
        <w:t>а</w:t>
      </w:r>
      <w:r>
        <w:rPr>
          <w:sz w:val="24"/>
          <w:szCs w:val="24"/>
        </w:rPr>
        <w:t xml:space="preserve"> кој и кога некој има пристап</w:t>
      </w:r>
      <w:r>
        <w:rPr>
          <w:sz w:val="24"/>
          <w:szCs w:val="24"/>
          <w:lang w:val="mk-MK"/>
        </w:rPr>
        <w:t>ено</w:t>
      </w:r>
      <w:r>
        <w:rPr>
          <w:sz w:val="24"/>
          <w:szCs w:val="24"/>
        </w:rPr>
        <w:t xml:space="preserve"> до деловни информации со безбедносни групи и со</w:t>
      </w:r>
      <w:r>
        <w:rPr>
          <w:sz w:val="24"/>
          <w:szCs w:val="24"/>
          <w:lang w:val="mk-MK"/>
        </w:rPr>
        <w:t>одветни</w:t>
      </w:r>
      <w:r>
        <w:rPr>
          <w:sz w:val="24"/>
          <w:szCs w:val="24"/>
        </w:rPr>
        <w:t xml:space="preserve"> дозволи</w:t>
      </w:r>
      <w:r>
        <w:rPr>
          <w:sz w:val="24"/>
          <w:szCs w:val="24"/>
          <w:lang w:val="mk-MK"/>
        </w:rPr>
        <w:t xml:space="preserve">. </w:t>
      </w:r>
      <w:r>
        <w:rPr>
          <w:sz w:val="24"/>
          <w:szCs w:val="24"/>
        </w:rPr>
        <w:t xml:space="preserve">Исполнете </w:t>
      </w:r>
      <w:r>
        <w:rPr>
          <w:sz w:val="24"/>
          <w:szCs w:val="24"/>
          <w:lang w:val="mk-MK"/>
        </w:rPr>
        <w:t>се</w:t>
      </w:r>
      <w:r>
        <w:rPr>
          <w:sz w:val="24"/>
          <w:szCs w:val="24"/>
        </w:rPr>
        <w:t xml:space="preserve"> клучните меѓународни, регионални и специфични стандарди и услови за индустријата, со повеќе од 1.000 контроли за безбедност и приватност</w:t>
      </w:r>
      <w:r>
        <w:rPr>
          <w:sz w:val="24"/>
          <w:szCs w:val="24"/>
          <w:lang w:val="mk-MK"/>
        </w:rPr>
        <w:t>.</w:t>
      </w:r>
      <w:r>
        <w:rPr/>
        <w:t xml:space="preserve"> </w:t>
      </w:r>
    </w:p>
    <w:p>
      <w:pPr>
        <w:pStyle w:val="Normal"/>
        <w:jc w:val="both"/>
        <w:rPr>
          <w:sz w:val="24"/>
          <w:szCs w:val="24"/>
          <w:lang w:val="mk-MK"/>
        </w:rPr>
      </w:pPr>
      <w:r>
        <w:rPr>
          <w:sz w:val="24"/>
          <w:szCs w:val="24"/>
          <w:lang w:val="mk-MK"/>
        </w:rPr>
        <w:t>Напредна безбедност. Помош за заштитита од софистицирани закани скриени во прилозите и врските на е-пошта и добивање врвна одбрана од нулта-дневни закани, ransomware и други напредни обиди за малициозен софтвер. Контролира кој има пристап до информациите за компанијата со примена на ограничувања како „Не копирај“ и „Не препраќај“ со „Менаџмент за права на информации“</w:t>
      </w:r>
    </w:p>
    <w:p>
      <w:pPr>
        <w:pStyle w:val="Normal"/>
        <w:jc w:val="both"/>
        <w:rPr>
          <w:sz w:val="24"/>
          <w:szCs w:val="24"/>
          <w:lang w:val="mk-MK"/>
        </w:rPr>
      </w:pPr>
      <w:r>
        <w:rPr>
          <w:sz w:val="24"/>
          <w:szCs w:val="24"/>
        </w:rPr>
        <w:br/>
      </w:r>
      <w:r>
        <w:rPr>
          <w:sz w:val="24"/>
          <w:szCs w:val="24"/>
          <w:lang w:val="mk-MK"/>
        </w:rPr>
        <w:t>За исполнување на членот 43 став</w:t>
      </w:r>
      <w:r>
        <w:rPr>
          <w:sz w:val="24"/>
          <w:szCs w:val="24"/>
        </w:rPr>
        <w:t xml:space="preserve"> (4)</w:t>
      </w:r>
      <w:r>
        <w:rPr>
          <w:sz w:val="24"/>
          <w:szCs w:val="24"/>
          <w:lang w:val="mk-MK"/>
        </w:rPr>
        <w:t>, односно</w:t>
      </w:r>
      <w:r>
        <w:rPr>
          <w:sz w:val="24"/>
          <w:szCs w:val="24"/>
        </w:rPr>
        <w:t xml:space="preserve"> </w:t>
      </w:r>
      <w:r>
        <w:rPr>
          <w:sz w:val="24"/>
          <w:szCs w:val="24"/>
          <w:lang w:val="mk-MK"/>
        </w:rPr>
        <w:t>д</w:t>
      </w:r>
      <w:r>
        <w:rPr>
          <w:sz w:val="24"/>
          <w:szCs w:val="24"/>
        </w:rPr>
        <w:t xml:space="preserve">околку постојат проблеми во функционирањето на електронскиот систем, колективниот во рок од три дена </w:t>
      </w:r>
      <w:r>
        <w:rPr>
          <w:sz w:val="24"/>
          <w:szCs w:val="24"/>
          <w:lang w:val="mk-MK"/>
        </w:rPr>
        <w:t>ќе</w:t>
      </w:r>
      <w:r>
        <w:rPr>
          <w:sz w:val="24"/>
          <w:szCs w:val="24"/>
        </w:rPr>
        <w:t xml:space="preserve"> го извести стручниот орган, како и за временскиот период</w:t>
      </w:r>
      <w:r>
        <w:rPr>
          <w:sz w:val="24"/>
          <w:szCs w:val="24"/>
          <w:lang w:val="mk-MK"/>
        </w:rPr>
        <w:t xml:space="preserve"> </w:t>
      </w:r>
      <w:r>
        <w:rPr>
          <w:sz w:val="24"/>
          <w:szCs w:val="24"/>
        </w:rPr>
        <w:t>во</w:t>
      </w:r>
      <w:r>
        <w:rPr>
          <w:sz w:val="24"/>
          <w:szCs w:val="24"/>
          <w:lang w:val="mk-MK"/>
        </w:rPr>
        <w:t xml:space="preserve"> </w:t>
      </w:r>
      <w:r>
        <w:rPr>
          <w:sz w:val="24"/>
          <w:szCs w:val="24"/>
        </w:rPr>
        <w:t>кој недостатокот ќе биде отстранет.</w:t>
      </w:r>
      <w:r>
        <w:rPr>
          <w:sz w:val="24"/>
          <w:szCs w:val="24"/>
          <w:lang w:val="mk-MK"/>
        </w:rPr>
        <w:t xml:space="preserve"> Во овој дел електронскиот систем има</w:t>
      </w:r>
      <w:r>
        <w:rPr>
          <w:sz w:val="24"/>
          <w:szCs w:val="24"/>
        </w:rPr>
        <w:t>:</w:t>
      </w:r>
    </w:p>
    <w:p>
      <w:pPr>
        <w:pStyle w:val="Normal"/>
        <w:jc w:val="both"/>
        <w:rPr>
          <w:sz w:val="24"/>
          <w:szCs w:val="24"/>
          <w:lang w:val="mk-MK"/>
        </w:rPr>
      </w:pPr>
      <w:r>
        <w:rPr/>
        <w:drawing>
          <wp:inline distT="0" distB="0" distL="0" distR="0">
            <wp:extent cx="762000" cy="333375"/>
            <wp:effectExtent l="0" t="0" r="0" b="0"/>
            <wp:docPr id="1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
                    <pic:cNvPicPr>
                      <a:picLocks noChangeAspect="1" noChangeArrowheads="1"/>
                    </pic:cNvPicPr>
                  </pic:nvPicPr>
                  <pic:blipFill>
                    <a:blip r:embed="rId12"/>
                    <a:stretch>
                      <a:fillRect/>
                    </a:stretch>
                  </pic:blipFill>
                  <pic:spPr bwMode="auto">
                    <a:xfrm>
                      <a:off x="0" y="0"/>
                      <a:ext cx="762000" cy="333375"/>
                    </a:xfrm>
                    <a:prstGeom prst="rect">
                      <a:avLst/>
                    </a:prstGeom>
                  </pic:spPr>
                </pic:pic>
              </a:graphicData>
            </a:graphic>
          </wp:inline>
        </w:drawing>
      </w:r>
      <w:r>
        <w:rPr>
          <w:sz w:val="24"/>
          <w:szCs w:val="24"/>
          <w:lang w:val="mk-MK"/>
        </w:rPr>
        <w:t xml:space="preserve">Поддршка кон Грин Ленд Груп ДОО Скопје преку телефон или </w:t>
      </w:r>
      <w:r>
        <w:rPr>
          <w:sz w:val="24"/>
          <w:szCs w:val="24"/>
        </w:rPr>
        <w:t xml:space="preserve">web </w:t>
      </w:r>
      <w:r>
        <w:rPr>
          <w:sz w:val="24"/>
          <w:szCs w:val="24"/>
          <w:lang w:val="mk-MK"/>
        </w:rPr>
        <w:t xml:space="preserve">во било кое време, имајќи го во предвид дека функционалноста на </w:t>
      </w:r>
      <w:r>
        <w:rPr>
          <w:sz w:val="24"/>
          <w:szCs w:val="24"/>
        </w:rPr>
        <w:t xml:space="preserve">Microsoft </w:t>
      </w:r>
      <w:r>
        <w:rPr>
          <w:sz w:val="24"/>
          <w:szCs w:val="24"/>
          <w:lang w:val="mk-MK"/>
        </w:rPr>
        <w:t xml:space="preserve">сервисите се </w:t>
      </w:r>
      <w:r>
        <w:rPr>
          <w:sz w:val="24"/>
          <w:szCs w:val="24"/>
        </w:rPr>
        <w:t xml:space="preserve">99.9% </w:t>
      </w:r>
      <w:r>
        <w:rPr>
          <w:sz w:val="24"/>
          <w:szCs w:val="24"/>
          <w:lang w:val="mk-MK"/>
        </w:rPr>
        <w:t>.</w:t>
      </w:r>
    </w:p>
    <w:p>
      <w:pPr>
        <w:pStyle w:val="Normal"/>
        <w:spacing w:before="0" w:after="200"/>
        <w:jc w:val="both"/>
        <w:rPr>
          <w:sz w:val="24"/>
          <w:szCs w:val="24"/>
          <w:lang w:val="mk-MK"/>
        </w:rPr>
      </w:pPr>
      <w:r>
        <w:rPr>
          <w:sz w:val="24"/>
          <w:szCs w:val="24"/>
        </w:rPr>
        <w:t xml:space="preserve">Колективниот </w:t>
      </w:r>
      <w:bookmarkStart w:id="1" w:name="_GoBack"/>
      <w:bookmarkEnd w:id="1"/>
      <w:r>
        <w:rPr>
          <w:sz w:val="24"/>
          <w:szCs w:val="24"/>
        </w:rPr>
        <w:t>постапувач</w:t>
      </w:r>
      <w:r>
        <w:rPr>
          <w:sz w:val="24"/>
          <w:szCs w:val="24"/>
          <w:lang w:val="mk-MK"/>
        </w:rPr>
        <w:t xml:space="preserve"> </w:t>
      </w:r>
      <w:r>
        <w:rPr>
          <w:sz w:val="24"/>
          <w:szCs w:val="24"/>
        </w:rPr>
        <w:t xml:space="preserve">податоците од електронскиот систем </w:t>
      </w:r>
      <w:r>
        <w:rPr>
          <w:sz w:val="24"/>
          <w:szCs w:val="24"/>
          <w:lang w:val="mk-MK"/>
        </w:rPr>
        <w:t>ќе</w:t>
      </w:r>
      <w:r>
        <w:rPr>
          <w:sz w:val="24"/>
          <w:szCs w:val="24"/>
        </w:rPr>
        <w:t xml:space="preserve"> ги</w:t>
        <w:br/>
        <w:t>чува најмалку за последните седум години.</w:t>
      </w:r>
      <w:r>
        <w:rPr>
          <w:sz w:val="24"/>
          <w:szCs w:val="24"/>
          <w:lang w:val="mk-MK"/>
        </w:rPr>
        <w:t xml:space="preserve"> Со ова </w:t>
      </w:r>
      <w:r>
        <w:rPr>
          <w:sz w:val="24"/>
          <w:szCs w:val="24"/>
        </w:rPr>
        <w:t xml:space="preserve">cloud </w:t>
      </w:r>
      <w:r>
        <w:rPr>
          <w:sz w:val="24"/>
          <w:szCs w:val="24"/>
          <w:lang w:val="mk-MK"/>
        </w:rPr>
        <w:t>решение и сигурносна копија</w:t>
      </w:r>
      <w:r>
        <w:rPr>
          <w:sz w:val="24"/>
          <w:szCs w:val="24"/>
        </w:rPr>
        <w:t xml:space="preserve"> </w:t>
      </w:r>
      <w:r>
        <w:rPr>
          <w:sz w:val="24"/>
          <w:szCs w:val="24"/>
          <w:lang w:val="mk-MK"/>
        </w:rPr>
        <w:t>на истото податоците можат да се чуваат и подолго. Покрај електронската верзија документите се чуваат и во хартиена форма.</w:t>
      </w:r>
    </w:p>
    <w:sectPr>
      <w:type w:val="nextPage"/>
      <w:pgSz w:w="12240" w:h="15840"/>
      <w:pgMar w:left="720" w:right="720" w:header="0" w:top="720" w:footer="0" w:bottom="72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54902"/>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ec1ced"/>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2">
    <w:name w:val="Heading 2"/>
    <w:basedOn w:val="Normal"/>
    <w:next w:val="Normal"/>
    <w:link w:val="Heading2Char"/>
    <w:uiPriority w:val="9"/>
    <w:unhideWhenUsed/>
    <w:qFormat/>
    <w:rsid w:val="00ec1ced"/>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Heading3">
    <w:name w:val="Heading 3"/>
    <w:basedOn w:val="Normal"/>
    <w:next w:val="Normal"/>
    <w:link w:val="Heading3Char"/>
    <w:uiPriority w:val="9"/>
    <w:semiHidden/>
    <w:unhideWhenUsed/>
    <w:qFormat/>
    <w:rsid w:val="009c6edc"/>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IntenseQuoteChar" w:customStyle="1">
    <w:name w:val="Intense Quote Char"/>
    <w:basedOn w:val="DefaultParagraphFont"/>
    <w:link w:val="IntenseQuote"/>
    <w:uiPriority w:val="30"/>
    <w:qFormat/>
    <w:rsid w:val="00ec1ced"/>
    <w:rPr>
      <w:i/>
      <w:iCs/>
      <w:color w:val="4F81BD" w:themeColor="accent1"/>
    </w:rPr>
  </w:style>
  <w:style w:type="character" w:styleId="Heading2Char" w:customStyle="1">
    <w:name w:val="Heading 2 Char"/>
    <w:basedOn w:val="DefaultParagraphFont"/>
    <w:link w:val="Heading2"/>
    <w:uiPriority w:val="9"/>
    <w:qFormat/>
    <w:rsid w:val="00ec1ced"/>
    <w:rPr>
      <w:rFonts w:ascii="Cambria" w:hAnsi="Cambria" w:eastAsia="" w:cs="" w:asciiTheme="majorHAnsi" w:cstheme="majorBidi" w:eastAsiaTheme="majorEastAsia" w:hAnsiTheme="majorHAnsi"/>
      <w:color w:val="365F91" w:themeColor="accent1" w:themeShade="bf"/>
      <w:sz w:val="26"/>
      <w:szCs w:val="26"/>
    </w:rPr>
  </w:style>
  <w:style w:type="character" w:styleId="TitleChar" w:customStyle="1">
    <w:name w:val="Title Char"/>
    <w:basedOn w:val="DefaultParagraphFont"/>
    <w:link w:val="Title"/>
    <w:uiPriority w:val="10"/>
    <w:qFormat/>
    <w:rsid w:val="00ec1ced"/>
    <w:rPr>
      <w:rFonts w:ascii="Cambria" w:hAnsi="Cambria" w:eastAsia="" w:cs=""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rsid w:val="00ec1ced"/>
    <w:rPr>
      <w:rFonts w:ascii="Cambria" w:hAnsi="Cambria" w:eastAsia="" w:cs="" w:asciiTheme="majorHAnsi" w:cstheme="majorBidi" w:eastAsiaTheme="majorEastAsia" w:hAnsiTheme="majorHAnsi"/>
      <w:color w:val="365F91" w:themeColor="accent1" w:themeShade="bf"/>
      <w:sz w:val="32"/>
      <w:szCs w:val="32"/>
    </w:rPr>
  </w:style>
  <w:style w:type="character" w:styleId="Heading3Char" w:customStyle="1">
    <w:name w:val="Heading 3 Char"/>
    <w:basedOn w:val="DefaultParagraphFont"/>
    <w:link w:val="Heading3"/>
    <w:uiPriority w:val="9"/>
    <w:semiHidden/>
    <w:qFormat/>
    <w:rsid w:val="009c6edc"/>
    <w:rPr>
      <w:rFonts w:ascii="Cambria" w:hAnsi="Cambria" w:eastAsia="" w:cs="" w:asciiTheme="majorHAnsi" w:cstheme="majorBidi" w:eastAsiaTheme="majorEastAsia" w:hAnsiTheme="majorHAnsi"/>
      <w:color w:val="243F60" w:themeColor="accent1" w:themeShade="7f"/>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IntenseQuote">
    <w:name w:val="Intense Quote"/>
    <w:basedOn w:val="Normal"/>
    <w:next w:val="Normal"/>
    <w:link w:val="IntenseQuoteChar"/>
    <w:uiPriority w:val="30"/>
    <w:qFormat/>
    <w:rsid w:val="00ec1ced"/>
    <w:pPr>
      <w:pBdr>
        <w:top w:val="single" w:sz="4" w:space="10" w:color="4F81BD"/>
        <w:bottom w:val="single" w:sz="4" w:space="10" w:color="4F81BD"/>
      </w:pBdr>
      <w:spacing w:before="360" w:after="360"/>
      <w:ind w:left="864" w:right="864" w:hanging="0"/>
      <w:jc w:val="center"/>
    </w:pPr>
    <w:rPr>
      <w:i/>
      <w:iCs/>
      <w:color w:val="4F81BD" w:themeColor="accent1"/>
    </w:rPr>
  </w:style>
  <w:style w:type="paragraph" w:styleId="Title">
    <w:name w:val="Title"/>
    <w:basedOn w:val="Normal"/>
    <w:next w:val="Normal"/>
    <w:link w:val="TitleChar"/>
    <w:uiPriority w:val="10"/>
    <w:qFormat/>
    <w:rsid w:val="00ec1ced"/>
    <w:pPr>
      <w:spacing w:lineRule="auto" w:line="240" w:before="0" w:after="0"/>
      <w:contextualSpacing/>
    </w:pPr>
    <w:rPr>
      <w:rFonts w:ascii="Cambria" w:hAnsi="Cambria" w:eastAsia="" w:cs="" w:asciiTheme="majorHAnsi" w:cstheme="majorBidi" w:eastAsiaTheme="majorEastAsia" w:hAnsiTheme="majorHAnsi"/>
      <w:spacing w:val="-10"/>
      <w:kern w:val="2"/>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1432</TotalTime>
  <Application>LibreOffice/6.4.7.2$Linux_X86_64 LibreOffice_project/40$Build-2</Application>
  <Pages>7</Pages>
  <Words>925</Words>
  <Characters>5133</Characters>
  <CharactersWithSpaces>6049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2021-12-19T00:09:00Z</dcterms:created>
  <dc:creator>Pance Angelov</dc:creator>
  <dc:description/>
  <dc:language>en-US</dc:language>
  <cp:lastModifiedBy/>
  <cp:lastPrinted>2021-12-19T13:58:00Z</cp:lastPrinted>
  <dcterms:modified xsi:type="dcterms:W3CDTF">2023-12-16T13:36:14Z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